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396" w:rsidRPr="00CA4B5A" w:rsidRDefault="001C1396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Epidemiologia </w:t>
      </w:r>
      <w:proofErr w:type="gramStart"/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delle precancerosi</w:t>
      </w:r>
      <w:proofErr w:type="gramEnd"/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anali e identificazione dei fattori di rischio evolutivi ne</w:t>
      </w:r>
      <w:r w:rsidR="005C0AED"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lle</w:t>
      </w: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pazienti ad aumentato rischio.</w:t>
      </w:r>
    </w:p>
    <w:p w:rsidR="001C1396" w:rsidRPr="00CA4B5A" w:rsidRDefault="001C1396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C1396" w:rsidRPr="00CA4B5A" w:rsidRDefault="001C1396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Durata: 12 mesi</w:t>
      </w:r>
    </w:p>
    <w:p w:rsidR="001C1396" w:rsidRPr="00CA4B5A" w:rsidRDefault="001C1396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C1396" w:rsidRPr="00CA4B5A" w:rsidRDefault="001C1396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5C0AED" w:rsidRPr="00CA4B5A" w:rsidRDefault="001C1396" w:rsidP="005C0AED">
      <w:p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Il tumore del canale anale è responsabile di circa il 2% di tutt</w:t>
      </w:r>
      <w:r w:rsidR="00E0498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e le neoplasie maligne, l'età media alla diagnosi è di 60-65 anni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 la sua incidenza aumenta con l’età ed è predominante nel sesso femminile</w:t>
      </w:r>
      <w:r w:rsidR="00E0498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E0498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 L’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istotipo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più frequente è rappresentato per oltre l’80% dei casi dal carcinoma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squamocellulare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(SCC), con un’incidenza stimata in Italia di circa 300 nuovi casi/anno in costante aumento, ed una sopravvivenza media a 5 anni del 66%. </w:t>
      </w:r>
    </w:p>
    <w:p w:rsidR="0032450F" w:rsidRPr="00CA4B5A" w:rsidRDefault="001C1396" w:rsidP="005C0AED">
      <w:p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Il principale agente causale del carcinoma anale è il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Papillomavirus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umano (HPV), che è associato all’88% delle forme invasive</w:t>
      </w:r>
      <w:r w:rsidR="006E318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6E318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Gli HPV sono virus a DNA piccoli, incapsulati e</w:t>
      </w:r>
      <w:r w:rsidR="008D5A79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doppia elica che infettano gli epiteli basali mucosi e cutanei. L'HPV è virtualmente endemico in molti paesi, con un rischio </w:t>
      </w:r>
      <w:proofErr w:type="spellStart"/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lifetime</w:t>
      </w:r>
      <w:proofErr w:type="spellEnd"/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 contrarre l’infezione superiore all'80%. Degli oltre 200 tipi conosciuti di HPV, circa 15 sottotipi sono considerati "ad alto rischio", ovvero 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</w:t>
      </w:r>
      <w:r w:rsidR="005451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potenzial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="005451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oncogen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o</w:t>
      </w:r>
      <w:r w:rsidR="005451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451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 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particolare, tra</w:t>
      </w:r>
      <w:r w:rsidR="005451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il </w:t>
      </w:r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 90% </w:t>
      </w:r>
      <w:r w:rsidR="005451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e i</w:t>
      </w:r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l 95% dei casi di carcinoma a cellule squamose anale sono associati ai genotipi ad alto rischio HPV16 e HPV18 (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="0032450F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5C0AED" w:rsidRPr="00CA4B5A" w:rsidRDefault="001C1396" w:rsidP="005C0AED">
      <w:p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Gli uomini HIV positivi MSM (</w:t>
      </w:r>
      <w:r w:rsidRPr="00CA4B5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men </w:t>
      </w:r>
      <w:proofErr w:type="spellStart"/>
      <w:r w:rsidRPr="00CA4B5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who</w:t>
      </w:r>
      <w:proofErr w:type="spellEnd"/>
      <w:r w:rsidRPr="00CA4B5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have</w:t>
      </w:r>
      <w:proofErr w:type="spellEnd"/>
      <w:r w:rsidRPr="00CA4B5A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sex with men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 costituiscono la categoria più a rischio sia di HPV (90%) che di neoplasia anale (75-135/100000</w:t>
      </w:r>
      <w:r w:rsidR="00C56B7C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="00C56B7C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 Altri fattori di rischio sono costituiti da storia di pregresse neoplasie HPV-relate vulvari o cervicali, pregresse o attuali neoplasie intraepiteliali ad alto grado cervicali o vulvari, terapie immunosoppressive</w:t>
      </w:r>
      <w:r w:rsidR="00C56B7C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, condilomi acuminati, rapporti anali ricettivi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ed il fumo di sigaretta.</w:t>
      </w:r>
    </w:p>
    <w:p w:rsidR="006274A2" w:rsidRPr="00CA4B5A" w:rsidRDefault="006274A2" w:rsidP="005C0AED">
      <w:p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Le lesioni </w:t>
      </w:r>
      <w:proofErr w:type="spellStart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pre</w:t>
      </w:r>
      <w:proofErr w:type="spellEnd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-cancerose del carcinoma </w:t>
      </w:r>
      <w:proofErr w:type="spellStart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squamocellulare</w:t>
      </w:r>
      <w:proofErr w:type="spellEnd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vengono denominate secondo diverse classificazioni. L’Organizzazione Mondiale della Sanità (</w:t>
      </w:r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World 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Health</w:t>
      </w:r>
      <w:proofErr w:type="spellEnd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 Organization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WHO) suggerisce di adottare la classificazione LAST (</w:t>
      </w:r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Lower 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Anogenital</w:t>
      </w:r>
      <w:proofErr w:type="spellEnd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Squamous</w:t>
      </w:r>
      <w:proofErr w:type="spellEnd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Terminology</w:t>
      </w:r>
      <w:proofErr w:type="spellEnd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 che stratifica le lesioni intraepiteliali squamose (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squamous</w:t>
      </w:r>
      <w:proofErr w:type="spellEnd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intraepithelial</w:t>
      </w:r>
      <w:proofErr w:type="spellEnd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lesion</w:t>
      </w:r>
      <w:proofErr w:type="spellEnd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SIL) in basso grado (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Low</w:t>
      </w:r>
      <w:proofErr w:type="spellEnd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-grade SIL</w:t>
      </w:r>
      <w:r w:rsidR="005C0AE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), e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alto grado (</w:t>
      </w:r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High-grade SIL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).</w:t>
      </w:r>
    </w:p>
    <w:p w:rsidR="00890BA3" w:rsidRPr="00CA4B5A" w:rsidRDefault="00890BA3" w:rsidP="005C0AED">
      <w:p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90BA3">
        <w:rPr>
          <w:rFonts w:asciiTheme="minorHAnsi" w:hAnsiTheme="minorHAnsi" w:cstheme="minorHAnsi"/>
          <w:color w:val="000000" w:themeColor="text1"/>
          <w:sz w:val="28"/>
          <w:szCs w:val="28"/>
        </w:rPr>
        <w:t>Lo screening si basa sulla rilevazione e sul trattamento delle lesioni precancerose</w:t>
      </w:r>
      <w:r w:rsidR="006274A2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 I</w:t>
      </w:r>
      <w:r w:rsidRPr="00890BA3">
        <w:rPr>
          <w:rFonts w:asciiTheme="minorHAnsi" w:hAnsiTheme="minorHAnsi" w:cstheme="minorHAnsi"/>
          <w:color w:val="000000" w:themeColor="text1"/>
          <w:sz w:val="28"/>
          <w:szCs w:val="28"/>
        </w:rPr>
        <w:t>l trattamento, basato su una combinazione di chemioterapia e radioterapia simultanee, consente un tasso di risposta completo dell'80%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5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)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890BA3" w:rsidRPr="00890BA3" w:rsidRDefault="00890BA3" w:rsidP="005C0AED">
      <w:p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90BA3" w:rsidRPr="00CA4B5A" w:rsidRDefault="00890BA3" w:rsidP="005C0AED">
      <w:p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03201" w:rsidRPr="00CA4B5A" w:rsidRDefault="00303201" w:rsidP="005C0AED">
      <w:pPr>
        <w:pStyle w:val="Grigliamedia1-Colore21"/>
        <w:spacing w:after="120"/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 xml:space="preserve">Attualmente esistono linee guida per lo screening per gli individui ad alto rischio, come ad esempio, la popolazione sieropositiva, gli MSM e destinatari di trapianto immunosoppressi, ma non esistono linee guida per questi pazienti al di fuori di questa designazione. Per lo screening, i pazienti devono sottoporsi a </w:t>
      </w:r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un esame c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itologi</w:t>
      </w:r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co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anale 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annuale mediante </w:t>
      </w:r>
      <w:proofErr w:type="spellStart"/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brushing</w:t>
      </w:r>
      <w:proofErr w:type="spellEnd"/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anale 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(precedentemente noto come test di </w:t>
      </w:r>
      <w:proofErr w:type="spellStart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Papanicolaou</w:t>
      </w:r>
      <w:proofErr w:type="spellEnd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anale)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, una indagine molecolare mediante l’HR-HPV (high </w:t>
      </w:r>
      <w:proofErr w:type="spellStart"/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risk</w:t>
      </w:r>
      <w:proofErr w:type="spellEnd"/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-HPV) DNA test 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 un'</w:t>
      </w:r>
      <w:proofErr w:type="spellStart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anoscopia</w:t>
      </w:r>
      <w:proofErr w:type="spellEnd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ad alta risoluzione 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(HRA) 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con 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campionamento 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biop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tico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e</w:t>
      </w:r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d eventuali 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ablazion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mirate (</w:t>
      </w:r>
      <w:r w:rsidR="00D464E9"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</w:rPr>
        <w:t>6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)(</w:t>
      </w:r>
      <w:r w:rsidR="00D464E9"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(</w:t>
      </w:r>
      <w:r w:rsidR="00D464E9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8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 Nelle popolazioni ad alto rischio, lo screening e / o la sorveglianza dovrebbero continuare ogni anno anche in assenza di malattia e attualmente non ci sono linee guida esistenti per la popolazione generale</w:t>
      </w:r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D5188C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(</w:t>
      </w:r>
      <w:r w:rsidR="00D464E9"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</w:rPr>
        <w:t>9</w:t>
      </w:r>
      <w:r w:rsidR="00D5188C"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</w:rPr>
        <w:t>).</w:t>
      </w:r>
    </w:p>
    <w:p w:rsidR="005C0AED" w:rsidRPr="00CA4B5A" w:rsidRDefault="001C1396" w:rsidP="005C0AED">
      <w:pPr>
        <w:pStyle w:val="Grigliamedia1-Colore21"/>
        <w:spacing w:after="120"/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L’esame citologico ha una accuratezza diagnosticata subottimale, variabile in funzione della popolazione studiata (sensibilità 80% e specificità 40% negli MSM; sensibilità &lt;60% e specificità 80% nelle donne).  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D’altra parte, anche il test per HR-HPV DNA da solo come screening per il cancro anale, sembra avere beneficio limitato. Infatti, la presenza di HPV ad alto rischio oncogeno (HR-HPV) ha una sensibilità molto alta, ma bassa specificità per AIN di alto grado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a causa della elevata prevalenza di HR HPV in soggetti con fattori di rischio, anche in assenza di lesioni. Pertanto, il miglior algoritmo di screening prevede l’esecuzione in contemporanea (</w:t>
      </w:r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co-</w:t>
      </w:r>
      <w:proofErr w:type="spellStart"/>
      <w:r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testing</w:t>
      </w:r>
      <w:proofErr w:type="spellEnd"/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 della citologia anale e del test per la ricerca degli HR-HPV con la tipizzazione dei genotipi più frequentemente associati al carcinoma anale (primo tra tutti HPV16)</w:t>
      </w:r>
      <w:r w:rsidR="0084034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(</w:t>
      </w:r>
      <w:r w:rsidR="00D464E9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10</w:t>
      </w:r>
      <w:r w:rsidR="0084034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)</w:t>
      </w:r>
      <w:r w:rsidR="00D464E9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84034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4FCC" w:rsidRPr="00CB4FCC" w:rsidRDefault="00CB4FCC" w:rsidP="005C0AED">
      <w:pPr>
        <w:pStyle w:val="Grigliamedia1-Colore21"/>
        <w:spacing w:after="120"/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B4FC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Circa il 20% -33% dei pazienti con SCC anale è asintomatico o presenta sintomi aspecifici al momento della diagnosi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(11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). Il sintomo più comune è il sanguinamento (45%), seguito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B4FCC">
        <w:rPr>
          <w:rFonts w:asciiTheme="minorHAnsi" w:hAnsiTheme="minorHAnsi" w:cstheme="minorHAnsi"/>
          <w:color w:val="000000" w:themeColor="text1"/>
          <w:sz w:val="28"/>
          <w:szCs w:val="28"/>
        </w:rPr>
        <w:t>da dolore anale e palpazione o fastidio da una massa anale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D464E9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12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). Altri sintomi possono includere</w:t>
      </w:r>
      <w:r w:rsidR="005C0AE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CB4FCC">
        <w:rPr>
          <w:rFonts w:asciiTheme="minorHAnsi" w:hAnsiTheme="minorHAnsi" w:cstheme="minorHAnsi"/>
          <w:color w:val="000000" w:themeColor="text1"/>
          <w:sz w:val="28"/>
          <w:szCs w:val="28"/>
        </w:rPr>
        <w:t>prurito anale, costipazione o diarrea, incontinenza</w:t>
      </w:r>
      <w:r w:rsidR="00891849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 </w:t>
      </w:r>
      <w:r w:rsidRPr="00CB4FCC">
        <w:rPr>
          <w:rFonts w:asciiTheme="minorHAnsi" w:hAnsiTheme="minorHAnsi" w:cstheme="minorHAnsi"/>
          <w:color w:val="000000" w:themeColor="text1"/>
          <w:sz w:val="28"/>
          <w:szCs w:val="28"/>
        </w:rPr>
        <w:t>ragadi. La natura aspecifica della sua presentazione</w:t>
      </w:r>
      <w:r w:rsidR="00F7208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B4FC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7208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che</w:t>
      </w:r>
      <w:r w:rsidRPr="00CB4FC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spesso porta a ritardi nella diagnosi</w:t>
      </w:r>
      <w:r w:rsidR="00891849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rende conto della </w:t>
      </w:r>
      <w:r w:rsidR="00F7208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necessità</w:t>
      </w:r>
      <w:r w:rsidR="00891849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 individuare valid</w:t>
      </w:r>
      <w:r w:rsidR="00F7208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i strumenti di screening per una diagnosi precoce e un trattamento tempestivo.</w:t>
      </w:r>
    </w:p>
    <w:p w:rsidR="00CB4FCC" w:rsidRPr="00CB4FCC" w:rsidRDefault="00CB4FCC" w:rsidP="005C0AED">
      <w:pPr>
        <w:pStyle w:val="Grigliamedia1-Colore21"/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B4FCC" w:rsidRPr="00CB4FCC" w:rsidRDefault="00CB4FCC" w:rsidP="005C0AED">
      <w:pPr>
        <w:pStyle w:val="Grigliamedia1-Colore21"/>
        <w:spacing w:after="120"/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1C1396" w:rsidRDefault="001C1396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P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E04980" w:rsidRPr="00CA4B5A" w:rsidRDefault="00E04980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Bibliografia</w:t>
      </w:r>
    </w:p>
    <w:p w:rsidR="00E04980" w:rsidRPr="00CA4B5A" w:rsidRDefault="00E04980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E04980" w:rsidRPr="00CA4B5A" w:rsidRDefault="00E04980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Surveillance, Epidemiology, and End Results (SEER) Program (www.seer.cancer.gov) Research Data (1973-2015), National Cancer Institute, DCCPS, Surveillance Research Program, released April 2018, based on the November 2017 submission.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Anal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Cancer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, (1973-2009).</w:t>
      </w:r>
    </w:p>
    <w:p w:rsidR="0032450F" w:rsidRPr="00CA4B5A" w:rsidRDefault="0032450F" w:rsidP="005C0AED">
      <w:pPr>
        <w:pStyle w:val="Paragrafoelenco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6E3180" w:rsidRPr="00CA4B5A" w:rsidRDefault="006E3180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Yao J, Zhang X, Zhou H, et al. Human papillomavirus related anal squamous cell carcinoma survival: a systematic review and meta-analysis.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Transl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Cancer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Res. 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2017; 6:463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–473</w:t>
      </w:r>
      <w:r w:rsidR="00D464E9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5C0AED" w:rsidRPr="00CA4B5A" w:rsidRDefault="005C0AED" w:rsidP="005C0AED">
      <w:pPr>
        <w:pStyle w:val="Paragrafoelenc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C0AED" w:rsidRPr="00CA4B5A" w:rsidRDefault="005C0AED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Nelson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VM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 </w:t>
      </w: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Benson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AB</w:t>
      </w: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 3rd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. </w:t>
      </w:r>
      <w:r w:rsidRPr="00CA4B5A">
        <w:rPr>
          <w:rStyle w:val="nlmarticle-titl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Epidemiology of anal canal cancer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. Surg Oncol Clin N Am. </w:t>
      </w:r>
      <w:r w:rsidRPr="00CA4B5A">
        <w:rPr>
          <w:rStyle w:val="nlmyear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2017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; 26:9-</w:t>
      </w:r>
      <w:r w:rsidRPr="00CA4B5A">
        <w:rPr>
          <w:rStyle w:val="nlmlpag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15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.</w:t>
      </w:r>
    </w:p>
    <w:p w:rsidR="005C0AED" w:rsidRPr="00CA4B5A" w:rsidRDefault="005C0AED" w:rsidP="005C0AED">
      <w:pPr>
        <w:pStyle w:val="Paragrafoelenco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C56B7C" w:rsidRPr="00CA4B5A" w:rsidRDefault="00C56B7C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Hleyhel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M, Bouvier AM,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Belot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A, et al. Risk of non-AIDS-defining cancers among HIV-1-infected individuals in France between 1997 and 2009: results from a French cohort. 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AIDS. 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2014; 28:2109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–2118.</w:t>
      </w:r>
    </w:p>
    <w:p w:rsidR="005C0AED" w:rsidRPr="00CA4B5A" w:rsidRDefault="005C0AED" w:rsidP="005C0AED">
      <w:pPr>
        <w:ind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D464E9" w:rsidRPr="00CA4B5A" w:rsidRDefault="00890BA3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Baba-Hamed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N, Portal A.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Carcinomes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du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canal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anal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[Canal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anal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carcinoma].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Rev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Prat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2019 Mar;69(3):311-317.</w:t>
      </w:r>
    </w:p>
    <w:p w:rsidR="00890BA3" w:rsidRPr="00CA4B5A" w:rsidRDefault="00890BA3" w:rsidP="00CA4B5A">
      <w:pPr>
        <w:ind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03201" w:rsidRPr="00CA4B5A" w:rsidRDefault="00303201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Goldstone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RN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 </w:t>
      </w: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Goldstone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AB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 </w:t>
      </w: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Russ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J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 et al. </w:t>
      </w:r>
      <w:r w:rsidRPr="00CA4B5A">
        <w:rPr>
          <w:rStyle w:val="nlmarticle-titl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Long-term follow-up of infrared coagulator ablation of anal high-grade dysplasia in men who have sex with men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 xml:space="preserve">.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Dis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 xml:space="preserve"> Colon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Rectum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. </w:t>
      </w:r>
      <w:r w:rsidR="005C0AED" w:rsidRPr="00CA4B5A">
        <w:rPr>
          <w:rStyle w:val="nlmyear"/>
          <w:rFonts w:asciiTheme="minorHAnsi" w:hAnsiTheme="minorHAnsi" w:cstheme="minorHAnsi"/>
          <w:color w:val="000000" w:themeColor="text1"/>
          <w:sz w:val="28"/>
          <w:szCs w:val="28"/>
        </w:rPr>
        <w:t>2011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; 54:1284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-</w:t>
      </w:r>
      <w:r w:rsidRPr="00CA4B5A">
        <w:rPr>
          <w:rStyle w:val="nlmlpage"/>
          <w:rFonts w:asciiTheme="minorHAnsi" w:hAnsiTheme="minorHAnsi" w:cstheme="minorHAnsi"/>
          <w:color w:val="000000" w:themeColor="text1"/>
          <w:sz w:val="28"/>
          <w:szCs w:val="28"/>
        </w:rPr>
        <w:t>1292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.</w:t>
      </w:r>
    </w:p>
    <w:p w:rsidR="00D464E9" w:rsidRPr="00CA4B5A" w:rsidRDefault="00D464E9" w:rsidP="00D464E9">
      <w:pPr>
        <w:pStyle w:val="Paragrafoelenco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03201" w:rsidRPr="00CA4B5A" w:rsidRDefault="00303201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Marks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DK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 </w:t>
      </w: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Goldstone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SE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. </w:t>
      </w:r>
      <w:r w:rsidRPr="00CA4B5A">
        <w:rPr>
          <w:rStyle w:val="nlmarticle-titl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Electrocautery ablation of high-grade anal squamous intraepithelial lesions in HIV-negative and HIV-positive men who have sex with men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 xml:space="preserve">. 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 xml:space="preserve">J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Acquir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 xml:space="preserve"> Immune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Defic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Syndr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. </w:t>
      </w:r>
      <w:r w:rsidR="005C0AED" w:rsidRPr="00CA4B5A">
        <w:rPr>
          <w:rStyle w:val="nlmyear"/>
          <w:rFonts w:asciiTheme="minorHAnsi" w:hAnsiTheme="minorHAnsi" w:cstheme="minorHAnsi"/>
          <w:color w:val="000000" w:themeColor="text1"/>
          <w:sz w:val="28"/>
          <w:szCs w:val="28"/>
        </w:rPr>
        <w:t>2012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; 59:259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-</w:t>
      </w:r>
      <w:r w:rsidRPr="00CA4B5A">
        <w:rPr>
          <w:rStyle w:val="nlmlpage"/>
          <w:rFonts w:asciiTheme="minorHAnsi" w:hAnsiTheme="minorHAnsi" w:cstheme="minorHAnsi"/>
          <w:color w:val="000000" w:themeColor="text1"/>
          <w:sz w:val="28"/>
          <w:szCs w:val="28"/>
        </w:rPr>
        <w:t>265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.</w:t>
      </w:r>
    </w:p>
    <w:p w:rsidR="00D464E9" w:rsidRPr="00CA4B5A" w:rsidRDefault="00D464E9" w:rsidP="00D464E9">
      <w:pPr>
        <w:pStyle w:val="Paragrafoelenc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464E9" w:rsidRPr="00CA4B5A" w:rsidRDefault="00D464E9" w:rsidP="00D464E9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Palefsky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JM, Holly EA, Hogeboom CJ, Berry JM, Jay N, Darragh TM. Anal cytology as a screening tool for anal squamous intraepithelial lesions. 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Acquir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Immune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Defic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Syndr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Hum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Retrovirol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 1997; 14:415–422.</w:t>
      </w:r>
    </w:p>
    <w:p w:rsidR="00D464E9" w:rsidRPr="00CA4B5A" w:rsidRDefault="00D464E9" w:rsidP="00D464E9">
      <w:pPr>
        <w:pStyle w:val="Paragrafoelenco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36A93" w:rsidRPr="00CA4B5A" w:rsidRDefault="00E36A93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Berry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JM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 </w:t>
      </w:r>
      <w:proofErr w:type="spellStart"/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Palefsky</w:t>
      </w:r>
      <w:proofErr w:type="spellEnd"/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JM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 </w:t>
      </w:r>
      <w:r w:rsidRPr="00CA4B5A">
        <w:rPr>
          <w:rStyle w:val="nlmstring-nam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Jay </w:t>
      </w:r>
      <w:r w:rsidRPr="00CA4B5A">
        <w:rPr>
          <w:rStyle w:val="nlmgiven-names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N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>, et al. </w:t>
      </w:r>
      <w:r w:rsidRPr="00CA4B5A">
        <w:rPr>
          <w:rStyle w:val="nlmarticle-titl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Performance characteristics of anal cytology and human papillomavirus testing in patients with high-resolution </w:t>
      </w:r>
      <w:proofErr w:type="spellStart"/>
      <w:r w:rsidRPr="00CA4B5A">
        <w:rPr>
          <w:rStyle w:val="nlmarticle-titl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anoscopy</w:t>
      </w:r>
      <w:proofErr w:type="spellEnd"/>
      <w:r w:rsidRPr="00CA4B5A">
        <w:rPr>
          <w:rStyle w:val="nlmarticle-title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-guided biopsy of high-grade anal intraepithelial neoplasia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  <w:lang w:val="en-US"/>
        </w:rPr>
        <w:t xml:space="preserve">.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Dis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 xml:space="preserve"> Colon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Rectum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. </w:t>
      </w:r>
      <w:r w:rsidR="005C0AED" w:rsidRPr="00CA4B5A">
        <w:rPr>
          <w:rStyle w:val="nlmyear"/>
          <w:rFonts w:asciiTheme="minorHAnsi" w:hAnsiTheme="minorHAnsi" w:cstheme="minorHAnsi"/>
          <w:color w:val="000000" w:themeColor="text1"/>
          <w:sz w:val="28"/>
          <w:szCs w:val="28"/>
        </w:rPr>
        <w:t>2009</w:t>
      </w:r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; 52:239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-</w:t>
      </w:r>
      <w:r w:rsidRPr="00CA4B5A">
        <w:rPr>
          <w:rStyle w:val="nlmlpage"/>
          <w:rFonts w:asciiTheme="minorHAnsi" w:hAnsiTheme="minorHAnsi" w:cstheme="minorHAnsi"/>
          <w:color w:val="000000" w:themeColor="text1"/>
          <w:sz w:val="28"/>
          <w:szCs w:val="28"/>
        </w:rPr>
        <w:t>247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E4"/>
        </w:rPr>
        <w:t>.</w:t>
      </w:r>
    </w:p>
    <w:p w:rsidR="00303201" w:rsidRPr="00CA4B5A" w:rsidRDefault="00303201" w:rsidP="005C0AED">
      <w:pPr>
        <w:pStyle w:val="Paragrafoelenco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4034D" w:rsidRPr="00CA4B5A" w:rsidRDefault="0084034D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Eng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C, Messick C, Glynne-Jones R. The Management and Prevention of Anal Squamous Cell Carcinoma. Am Soc Clin Oncol Educ Book. 2019 </w:t>
      </w:r>
      <w:proofErr w:type="spellStart"/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Jan</w:t>
      </w:r>
      <w:proofErr w:type="spellEnd"/>
      <w:r w:rsidR="005C0AED"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; 39:216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-225.</w:t>
      </w:r>
    </w:p>
    <w:p w:rsidR="00D464E9" w:rsidRPr="00CA4B5A" w:rsidRDefault="00D464E9" w:rsidP="00D464E9">
      <w:pPr>
        <w:pStyle w:val="Paragrafoelenc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464E9" w:rsidRPr="00CA4B5A" w:rsidRDefault="00D464E9" w:rsidP="00D464E9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Osborne MC,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Maykel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J, Johnson EK, Steele SR. Anal squamous cell carcinoma: an evolution in disease and management. 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World J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Gastroenterol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. 2014; 20:13052–13059.</w:t>
      </w:r>
    </w:p>
    <w:p w:rsidR="00D464E9" w:rsidRPr="00CA4B5A" w:rsidRDefault="00D464E9" w:rsidP="00D464E9">
      <w:pPr>
        <w:pStyle w:val="Paragrafoelenco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B4FCC" w:rsidRPr="00CA4B5A" w:rsidRDefault="00CB4FCC" w:rsidP="005C0AED">
      <w:pPr>
        <w:pStyle w:val="Paragrafoelenco"/>
        <w:numPr>
          <w:ilvl w:val="0"/>
          <w:numId w:val="2"/>
        </w:num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Tanum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G,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Tveit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K, Karlsen KO. Diagnosis of anal carcinoma–doctor’s finger still the best? Oncology. </w:t>
      </w:r>
      <w:proofErr w:type="gram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1991;48:383</w:t>
      </w:r>
      <w:proofErr w:type="gramEnd"/>
      <w:r w:rsidRPr="00CA4B5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–386 </w:t>
      </w:r>
    </w:p>
    <w:p w:rsidR="00C56B7C" w:rsidRPr="00CA4B5A" w:rsidRDefault="00C56B7C" w:rsidP="00D464E9">
      <w:pPr>
        <w:pStyle w:val="Paragrafoelenco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04980" w:rsidRDefault="00E04980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CA4B5A" w:rsidRPr="00CA4B5A" w:rsidRDefault="00CA4B5A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1C1396" w:rsidRPr="00CA4B5A" w:rsidRDefault="001C1396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1C1396" w:rsidRPr="00CA4B5A" w:rsidRDefault="00311205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PIANO DI ATTTIVITA’</w:t>
      </w:r>
    </w:p>
    <w:p w:rsidR="00311205" w:rsidRPr="00CA4B5A" w:rsidRDefault="00311205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11205" w:rsidRPr="00CA4B5A" w:rsidRDefault="00311205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Obiettivi dello studio</w:t>
      </w:r>
    </w:p>
    <w:p w:rsidR="00311205" w:rsidRPr="00CA4B5A" w:rsidRDefault="00311205" w:rsidP="005C0AED">
      <w:pPr>
        <w:tabs>
          <w:tab w:val="left" w:pos="1220"/>
        </w:tabs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</w:p>
    <w:p w:rsidR="00311205" w:rsidRPr="00CA4B5A" w:rsidRDefault="00311205" w:rsidP="005C0AED">
      <w:pPr>
        <w:pStyle w:val="Grigliamedia1-Colore21"/>
        <w:numPr>
          <w:ilvl w:val="0"/>
          <w:numId w:val="1"/>
        </w:num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Valutazione della prevalenza e dell’incidenza di lesioni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pre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-cancerose anali in una coorte di pazienti ad aumentato rischio (</w:t>
      </w:r>
      <w:r w:rsidR="009C1C8A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toria di pregresse neoplasie HPV-relate vulvari o cervicali, pregresse o attuali neoplasie intraepiteliali ad alto grado cervicali o vulvari</w:t>
      </w:r>
      <w:r w:rsidR="003370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donne con lesioni muco-cutanee ano-genitali clinicamente e/o </w:t>
      </w:r>
      <w:proofErr w:type="spellStart"/>
      <w:r w:rsidR="003370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dermoscopicamente</w:t>
      </w:r>
      <w:proofErr w:type="spellEnd"/>
      <w:r w:rsidR="003370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3370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sospettte</w:t>
      </w:r>
      <w:proofErr w:type="spellEnd"/>
      <w:r w:rsidR="003370A7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donne HIV positive </w:t>
      </w:r>
      <w:r w:rsidR="009C1C8A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con anamnesi positiva per patologia HPV-relata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).</w:t>
      </w:r>
    </w:p>
    <w:p w:rsidR="00311205" w:rsidRPr="00CA4B5A" w:rsidRDefault="00311205" w:rsidP="005C0AED">
      <w:pPr>
        <w:pStyle w:val="Grigliamedia1-Colore21"/>
        <w:numPr>
          <w:ilvl w:val="0"/>
          <w:numId w:val="1"/>
        </w:numPr>
        <w:tabs>
          <w:tab w:val="left" w:pos="1220"/>
        </w:tabs>
        <w:spacing w:after="120"/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Identificazione dei fattori predittivi di evoluzione delle </w:t>
      </w:r>
      <w:proofErr w:type="spellStart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pre</w:t>
      </w:r>
      <w:proofErr w:type="spellEnd"/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-cancerosi anali.</w:t>
      </w:r>
    </w:p>
    <w:p w:rsidR="00B951B5" w:rsidRPr="00CA4B5A" w:rsidRDefault="004235E9" w:rsidP="005C0AED">
      <w:pPr>
        <w:pStyle w:val="Grigliamedia1-Colore21"/>
        <w:numPr>
          <w:ilvl w:val="0"/>
          <w:numId w:val="1"/>
        </w:numPr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Proposta</w:t>
      </w:r>
      <w:r w:rsidR="00B951B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 un modello predittivo di rischio evolutivo e di intervalli di sorveglianza stratificati per il rischio evolutivo.</w:t>
      </w:r>
    </w:p>
    <w:p w:rsidR="00B951B5" w:rsidRPr="00CA4B5A" w:rsidRDefault="00B951B5" w:rsidP="005C0AED">
      <w:pPr>
        <w:pStyle w:val="Grigliamedia1-Colore21"/>
        <w:tabs>
          <w:tab w:val="left" w:pos="1220"/>
        </w:tabs>
        <w:spacing w:after="120"/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11205" w:rsidRPr="00CA4B5A" w:rsidRDefault="00311205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Materiali e metodi</w:t>
      </w:r>
    </w:p>
    <w:p w:rsidR="00B951B5" w:rsidRPr="00CA4B5A" w:rsidRDefault="00B951B5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B951B5" w:rsidRPr="00CA4B5A" w:rsidRDefault="00B951B5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Le attività si svolgeranno presso l’ambulatorio MTS (Malattie a Trasmissione Sessuale) della U.O. Dermatologia del Dipartimento di Medicina Specialistica, Diagnostica e Sperimentale, dove verranno effettuate tutte le visite dei pazienti.</w:t>
      </w:r>
    </w:p>
    <w:p w:rsidR="007F0FA5" w:rsidRPr="00CA4B5A" w:rsidRDefault="00A57C84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</w:t>
      </w:r>
      <w:r w:rsidR="00DA2656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pazienti </w:t>
      </w: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possono accedere a tale ambulatorio tramite</w:t>
      </w:r>
      <w:r w:rsidR="00DA2656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accesso diretto</w:t>
      </w:r>
      <w:r w:rsidR="007F0FA5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:rsidR="0092751B" w:rsidRPr="00CA4B5A" w:rsidRDefault="00A879F7" w:rsidP="005C0AED">
      <w:p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 criteri di inclusione saranno i seguenti: pazienti di sess</w:t>
      </w:r>
      <w:r w:rsidR="007F0FA5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 femminile, di età compresa tra i 18 e i 25 </w:t>
      </w:r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anni, presenza</w:t>
      </w:r>
      <w:r w:rsidR="0043349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di lesioni muco-</w:t>
      </w:r>
      <w:r w:rsidR="007146A6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cutanee</w:t>
      </w:r>
      <w:r w:rsidR="0043349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clinicamente e </w:t>
      </w:r>
      <w:r w:rsidR="007146A6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demoscopicamente</w:t>
      </w:r>
      <w:r w:rsidR="0043349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7146A6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suggestive</w:t>
      </w:r>
      <w:r w:rsidR="0043349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per precancerosi o neoplasia, </w:t>
      </w:r>
      <w:r w:rsidR="007F0FA5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presenza di lesioni ano-genitali HPV-relate in corso di documentata positività per HIV, </w:t>
      </w:r>
      <w:r w:rsidR="00433492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storia di pregresse neoplasie </w:t>
      </w:r>
      <w:r w:rsidR="0092751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intraepiteliali </w:t>
      </w:r>
      <w:r w:rsidR="00433492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HPV-relate vulvari o cervicali</w:t>
      </w:r>
      <w:r w:rsidR="0092751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A4142A" w:rsidRPr="00CA4B5A" w:rsidRDefault="00A4142A" w:rsidP="005C0AED">
      <w:pPr>
        <w:ind w:left="567" w:right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Durante la visita si procederà alla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raccolta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dei dati anamnestici personali (età, storia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familiare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abitudine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tabagica, assunzione di alcol, </w:t>
      </w:r>
      <w:r w:rsidRPr="00CA4B5A">
        <w:rPr>
          <w:rFonts w:asciiTheme="minorHAnsi" w:hAnsiTheme="minorHAnsi" w:cstheme="minorHAnsi"/>
          <w:color w:val="000000" w:themeColor="text1"/>
          <w:spacing w:val="2"/>
          <w:sz w:val="28"/>
          <w:szCs w:val="28"/>
          <w:shd w:val="clear" w:color="auto" w:fill="FFFFFF"/>
        </w:rPr>
        <w:t>numero di partner sessual</w:t>
      </w:r>
      <w:r w:rsidR="0092751B" w:rsidRPr="00CA4B5A">
        <w:rPr>
          <w:rFonts w:asciiTheme="minorHAnsi" w:hAnsiTheme="minorHAnsi" w:cstheme="minorHAnsi"/>
          <w:color w:val="000000" w:themeColor="text1"/>
          <w:spacing w:val="2"/>
          <w:sz w:val="28"/>
          <w:szCs w:val="28"/>
          <w:shd w:val="clear" w:color="auto" w:fill="FFFFFF"/>
        </w:rPr>
        <w:t>i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regolarità dell’alvo,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dieta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ricca di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grassi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saturi), patologici (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anamnesi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personale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positiva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per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MTS,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immunodepressione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indotta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farmacologicamente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dopo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trapianto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organo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anamnesi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personale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positiva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malattie</w:t>
      </w:r>
      <w:r w:rsidR="00F02C05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infiammatorie croniche intestinali,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pregressi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interventi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chirurgici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), farmacologici (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farmaci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assunti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attualmente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dal paziente e da quanto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tempo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eventuali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terapie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effettuate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per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il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trattamento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delle lesioni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HPV-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relate</w:t>
      </w:r>
      <w:r w:rsidR="002A2F60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).</w:t>
      </w:r>
    </w:p>
    <w:p w:rsidR="00AE2882" w:rsidRPr="00CA4B5A" w:rsidRDefault="002A2F60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Tali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informazioni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verranno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registrate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 cartelle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cartacee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 </w:t>
      </w:r>
      <w:r w:rsidR="0092751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verrà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creato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un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relativo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archivio</w:t>
      </w:r>
      <w:r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anonimo. </w:t>
      </w:r>
      <w:r w:rsidR="00DD05D3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Verrà effettuato un attento esame clinico</w:t>
      </w:r>
      <w:r w:rsidR="0092751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 </w:t>
      </w:r>
      <w:proofErr w:type="spellStart"/>
      <w:r w:rsidR="0092751B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dermoscopico</w:t>
      </w:r>
      <w:proofErr w:type="spellEnd"/>
      <w:r w:rsidR="00F17973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Successivamente, verrà raccolto materiale mediante </w:t>
      </w:r>
      <w:proofErr w:type="spellStart"/>
      <w:r w:rsidR="00F17973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>brushing</w:t>
      </w:r>
      <w:proofErr w:type="spellEnd"/>
      <w:r w:rsidR="00F17973" w:rsidRPr="00CA4B5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anale </w:t>
      </w:r>
      <w:r w:rsidR="00927CE7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per la valutazione citologica </w:t>
      </w:r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(</w:t>
      </w:r>
      <w:proofErr w:type="spellStart"/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PAP-test</w:t>
      </w:r>
      <w:proofErr w:type="spellEnd"/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) e </w:t>
      </w:r>
      <w:r w:rsidR="00927CE7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molecolare </w:t>
      </w:r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(</w:t>
      </w:r>
      <w:r w:rsidR="00927CE7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high </w:t>
      </w:r>
      <w:proofErr w:type="spellStart"/>
      <w:r w:rsidR="00927CE7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risk</w:t>
      </w:r>
      <w:proofErr w:type="spellEnd"/>
      <w:r w:rsidR="00927CE7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-HPV</w:t>
      </w:r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927CE7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DNA test</w:t>
      </w:r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). In caso di negativi</w:t>
      </w:r>
      <w:r w:rsidR="00D464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à ad entrambi i test, verrà </w:t>
      </w:r>
      <w:r w:rsidR="00F17973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 xml:space="preserve">concordato un controllo evolutivo a sei mesi. In caso di </w:t>
      </w:r>
      <w:r w:rsidR="00D75064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presenza di alterazioni citologiche al </w:t>
      </w:r>
      <w:proofErr w:type="spellStart"/>
      <w:r w:rsidR="00D75064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PAP-test</w:t>
      </w:r>
      <w:proofErr w:type="spellEnd"/>
      <w:r w:rsidR="00D75064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o </w:t>
      </w:r>
      <w:r w:rsidR="0073049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di</w:t>
      </w:r>
      <w:r w:rsidR="00D75064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identificazione di genotipi oncogeni 16-18 al test molecolare, </w:t>
      </w:r>
      <w:r w:rsidR="002744E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la </w:t>
      </w:r>
      <w:proofErr w:type="spellStart"/>
      <w:r w:rsidR="002744E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paziente </w:t>
      </w:r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vien</w:t>
      </w:r>
      <w:proofErr w:type="spellEnd"/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 invitat</w:t>
      </w:r>
      <w:r w:rsidR="002744E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</w:t>
      </w:r>
      <w:bookmarkStart w:id="0" w:name="_GoBack"/>
      <w:bookmarkEnd w:id="0"/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ad eseguire una rettoscopia con strumenti ad alta risoluzione, con magnificazione confocale e studio mediante </w:t>
      </w:r>
      <w:proofErr w:type="spellStart"/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cromoendoscopia</w:t>
      </w:r>
      <w:proofErr w:type="spellEnd"/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virtuale (</w:t>
      </w:r>
      <w:proofErr w:type="spellStart"/>
      <w:r w:rsidR="00AE2882"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narrow</w:t>
      </w:r>
      <w:proofErr w:type="spellEnd"/>
      <w:r w:rsidR="00AE2882"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E2882"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banding</w:t>
      </w:r>
      <w:proofErr w:type="spellEnd"/>
      <w:r w:rsidR="00AE2882"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E2882" w:rsidRPr="00CA4B5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imaging</w:t>
      </w:r>
      <w:proofErr w:type="spellEnd"/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NBI).  In questo modo sarà possib</w:t>
      </w:r>
      <w:r w:rsidR="00CA4B5A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il</w:t>
      </w:r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 non solo proce</w:t>
      </w:r>
      <w:r w:rsidR="00CD3A5A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dere </w:t>
      </w:r>
      <w:proofErr w:type="gramStart"/>
      <w:r w:rsidR="00CD3A5A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al </w:t>
      </w:r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campionamento</w:t>
      </w:r>
      <w:proofErr w:type="gramEnd"/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bioptico ma anche </w:t>
      </w:r>
      <w:r w:rsidR="005451A7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al</w:t>
      </w:r>
      <w:r w:rsidR="00AE2882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trattamento. </w:t>
      </w:r>
    </w:p>
    <w:p w:rsidR="00B951B5" w:rsidRPr="00CA4B5A" w:rsidRDefault="00B951B5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311205" w:rsidRPr="00CA4B5A" w:rsidRDefault="00311205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Risultati attesi</w:t>
      </w:r>
    </w:p>
    <w:p w:rsidR="00311205" w:rsidRPr="00CA4B5A" w:rsidRDefault="00311205" w:rsidP="005C0AED">
      <w:pPr>
        <w:ind w:left="567" w:right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DD05D3" w:rsidRPr="00CA4B5A" w:rsidRDefault="00DD05D3" w:rsidP="005C0AED">
      <w:pPr>
        <w:ind w:left="567" w:right="567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La raccolta delle informazioni </w:t>
      </w:r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 la diagnosi clinico-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istologica</w:t>
      </w:r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gramStart"/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permetterà</w:t>
      </w:r>
      <w:proofErr w:type="gramEnd"/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di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valutarne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la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correlazione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con </w:t>
      </w:r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 dati epidemiologic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 e</w:t>
      </w:r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</w:t>
      </w:r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fattori</w:t>
      </w:r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di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rischio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noti,</w:t>
      </w:r>
      <w:r w:rsidR="00053DB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e 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di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identificare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i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fattori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predittivi</w:t>
      </w:r>
      <w:r w:rsidR="00C0781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di evoluzione delle lesioni </w:t>
      </w:r>
      <w:proofErr w:type="spellStart"/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pre</w:t>
      </w:r>
      <w:proofErr w:type="spellEnd"/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-cancerose</w:t>
      </w:r>
      <w:r w:rsidR="00C0781D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anali. 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Con i dati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raccolti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si procederà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infine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ipotizzare</w:t>
      </w:r>
      <w:r w:rsidR="004235E9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1571AB" w:rsidRPr="00CA4B5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una proposta di un modello predittivo di rischio evolutivo e di intervalli di sorveglianza stratificati per rischio evolutivo.</w:t>
      </w:r>
    </w:p>
    <w:sectPr w:rsidR="00DD05D3" w:rsidRPr="00CA4B5A" w:rsidSect="005335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1A42"/>
    <w:multiLevelType w:val="multilevel"/>
    <w:tmpl w:val="ABA2EC40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EC3333"/>
    <w:multiLevelType w:val="hybridMultilevel"/>
    <w:tmpl w:val="EC146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96"/>
    <w:rsid w:val="00053DBD"/>
    <w:rsid w:val="001571AB"/>
    <w:rsid w:val="001C1396"/>
    <w:rsid w:val="002744E6"/>
    <w:rsid w:val="002A2F60"/>
    <w:rsid w:val="002F5B0B"/>
    <w:rsid w:val="00303201"/>
    <w:rsid w:val="00311205"/>
    <w:rsid w:val="0032450F"/>
    <w:rsid w:val="003370A7"/>
    <w:rsid w:val="00417020"/>
    <w:rsid w:val="004235E9"/>
    <w:rsid w:val="00433492"/>
    <w:rsid w:val="0053353C"/>
    <w:rsid w:val="005451A7"/>
    <w:rsid w:val="005C0AED"/>
    <w:rsid w:val="005D1E3F"/>
    <w:rsid w:val="006274A2"/>
    <w:rsid w:val="006E3180"/>
    <w:rsid w:val="007146A6"/>
    <w:rsid w:val="0072316F"/>
    <w:rsid w:val="00730499"/>
    <w:rsid w:val="007F0FA5"/>
    <w:rsid w:val="0084034D"/>
    <w:rsid w:val="00890BA3"/>
    <w:rsid w:val="00891849"/>
    <w:rsid w:val="008D5A79"/>
    <w:rsid w:val="0092751B"/>
    <w:rsid w:val="00927CE7"/>
    <w:rsid w:val="009622D6"/>
    <w:rsid w:val="009C1C8A"/>
    <w:rsid w:val="00A4142A"/>
    <w:rsid w:val="00A57C84"/>
    <w:rsid w:val="00A879F7"/>
    <w:rsid w:val="00AD15E5"/>
    <w:rsid w:val="00AE2882"/>
    <w:rsid w:val="00B951B5"/>
    <w:rsid w:val="00C0781D"/>
    <w:rsid w:val="00C56B7C"/>
    <w:rsid w:val="00CA4B5A"/>
    <w:rsid w:val="00CB4FCC"/>
    <w:rsid w:val="00CD3A5A"/>
    <w:rsid w:val="00D464E9"/>
    <w:rsid w:val="00D5188C"/>
    <w:rsid w:val="00D75064"/>
    <w:rsid w:val="00DA2656"/>
    <w:rsid w:val="00DD05D3"/>
    <w:rsid w:val="00DF6AE9"/>
    <w:rsid w:val="00E04980"/>
    <w:rsid w:val="00E36A93"/>
    <w:rsid w:val="00F02C05"/>
    <w:rsid w:val="00F17973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8DFF4"/>
  <w15:chartTrackingRefBased/>
  <w15:docId w15:val="{8435A205-D98F-E544-9FB3-6BA9B63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4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1C1396"/>
    <w:pPr>
      <w:suppressAutoHyphens/>
      <w:ind w:left="72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4980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4980"/>
    <w:rPr>
      <w:rFonts w:ascii="Consolas" w:eastAsia="Times New Roman" w:hAnsi="Consola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4980"/>
    <w:pPr>
      <w:ind w:left="720"/>
      <w:contextualSpacing/>
    </w:pPr>
  </w:style>
  <w:style w:type="character" w:customStyle="1" w:styleId="nlmstring-name">
    <w:name w:val="nlm_string-name"/>
    <w:basedOn w:val="Carpredefinitoparagrafo"/>
    <w:rsid w:val="0032450F"/>
  </w:style>
  <w:style w:type="character" w:customStyle="1" w:styleId="nlmgiven-names">
    <w:name w:val="nlm_given-names"/>
    <w:basedOn w:val="Carpredefinitoparagrafo"/>
    <w:rsid w:val="0032450F"/>
  </w:style>
  <w:style w:type="character" w:customStyle="1" w:styleId="nlmarticle-title">
    <w:name w:val="nlm_article-title"/>
    <w:basedOn w:val="Carpredefinitoparagrafo"/>
    <w:rsid w:val="0032450F"/>
  </w:style>
  <w:style w:type="character" w:customStyle="1" w:styleId="nlmyear">
    <w:name w:val="nlm_year"/>
    <w:basedOn w:val="Carpredefinitoparagrafo"/>
    <w:rsid w:val="0032450F"/>
  </w:style>
  <w:style w:type="character" w:customStyle="1" w:styleId="nlmfpage">
    <w:name w:val="nlm_fpage"/>
    <w:basedOn w:val="Carpredefinitoparagrafo"/>
    <w:rsid w:val="0032450F"/>
  </w:style>
  <w:style w:type="character" w:customStyle="1" w:styleId="nlmlpage">
    <w:name w:val="nlm_lpage"/>
    <w:basedOn w:val="Carpredefinitoparagrafo"/>
    <w:rsid w:val="0032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2021-05-16T16:35:00Z</dcterms:created>
  <dcterms:modified xsi:type="dcterms:W3CDTF">2021-05-21T07:55:00Z</dcterms:modified>
</cp:coreProperties>
</file>